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A9" w:rsidRDefault="00D207A9" w:rsidP="004F7F21">
      <w:pPr>
        <w:jc w:val="both"/>
        <w:rPr>
          <w:b/>
          <w:u w:val="single"/>
        </w:rPr>
      </w:pPr>
    </w:p>
    <w:p w:rsidR="003D351F" w:rsidRDefault="009E3B90" w:rsidP="00432D68">
      <w:pPr>
        <w:jc w:val="center"/>
        <w:rPr>
          <w:b/>
        </w:rPr>
      </w:pPr>
      <w:r>
        <w:rPr>
          <w:noProof/>
          <w:lang w:eastAsia="en-GB"/>
        </w:rPr>
        <w:drawing>
          <wp:inline distT="0" distB="0" distL="0" distR="0">
            <wp:extent cx="1238250" cy="124955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251" cy="1265706"/>
                    </a:xfrm>
                    <a:prstGeom prst="rect">
                      <a:avLst/>
                    </a:prstGeom>
                    <a:noFill/>
                  </pic:spPr>
                </pic:pic>
              </a:graphicData>
            </a:graphic>
          </wp:inline>
        </w:drawing>
      </w:r>
      <w:r w:rsidR="00432D68">
        <w:rPr>
          <w:b/>
        </w:rPr>
        <w:t xml:space="preserve">      </w:t>
      </w:r>
    </w:p>
    <w:p w:rsidR="00D207A9" w:rsidRDefault="003D351F" w:rsidP="00432D68">
      <w:pPr>
        <w:jc w:val="center"/>
        <w:rPr>
          <w:b/>
          <w:color w:val="44546A" w:themeColor="text2"/>
          <w:sz w:val="28"/>
          <w:szCs w:val="28"/>
        </w:rPr>
      </w:pPr>
      <w:r w:rsidRPr="00505D39">
        <w:rPr>
          <w:b/>
          <w:color w:val="44546A" w:themeColor="text2"/>
          <w:sz w:val="28"/>
          <w:szCs w:val="28"/>
        </w:rPr>
        <w:t xml:space="preserve">Mount Carmel RC Primary Remote Learning Plan </w:t>
      </w:r>
    </w:p>
    <w:p w:rsidR="006A4EE6" w:rsidRDefault="006A4EE6" w:rsidP="00432D68">
      <w:pPr>
        <w:jc w:val="center"/>
        <w:rPr>
          <w:b/>
          <w:color w:val="44546A" w:themeColor="text2"/>
          <w:sz w:val="28"/>
          <w:szCs w:val="28"/>
        </w:rPr>
      </w:pPr>
      <w:r>
        <w:rPr>
          <w:b/>
          <w:color w:val="44546A" w:themeColor="text2"/>
          <w:sz w:val="28"/>
          <w:szCs w:val="28"/>
        </w:rPr>
        <w:t>September 2021</w:t>
      </w:r>
      <w:r w:rsidR="00E902CC">
        <w:rPr>
          <w:b/>
          <w:color w:val="44546A" w:themeColor="text2"/>
          <w:sz w:val="28"/>
          <w:szCs w:val="28"/>
        </w:rPr>
        <w:t xml:space="preserve"> (Reviewed September 2022 and September 2023)</w:t>
      </w:r>
    </w:p>
    <w:p w:rsidR="006A4EE6" w:rsidRDefault="006A4EE6" w:rsidP="00432D68">
      <w:pPr>
        <w:jc w:val="center"/>
        <w:rPr>
          <w:b/>
          <w:color w:val="44546A" w:themeColor="text2"/>
          <w:sz w:val="28"/>
          <w:szCs w:val="28"/>
        </w:rPr>
      </w:pPr>
    </w:p>
    <w:p w:rsidR="006A4EE6" w:rsidRPr="006A4EE6" w:rsidRDefault="006A4EE6" w:rsidP="006A4EE6">
      <w:pPr>
        <w:rPr>
          <w:color w:val="000000" w:themeColor="text1"/>
        </w:rPr>
      </w:pPr>
      <w:r w:rsidRPr="006A4EE6">
        <w:rPr>
          <w:color w:val="000000" w:themeColor="text1"/>
        </w:rPr>
        <w:t xml:space="preserve">This plan outlines the three types of Remote Learning which will be offered to children if their learning is disrupted by </w:t>
      </w:r>
      <w:r w:rsidR="00E902CC">
        <w:rPr>
          <w:color w:val="000000" w:themeColor="text1"/>
        </w:rPr>
        <w:t xml:space="preserve">COVID. </w:t>
      </w:r>
      <w:r w:rsidRPr="006A4EE6">
        <w:rPr>
          <w:color w:val="000000" w:themeColor="text1"/>
        </w:rPr>
        <w:t>It is not</w:t>
      </w:r>
      <w:r>
        <w:rPr>
          <w:color w:val="000000" w:themeColor="text1"/>
        </w:rPr>
        <w:t xml:space="preserve"> </w:t>
      </w:r>
      <w:r w:rsidRPr="006A4EE6">
        <w:rPr>
          <w:color w:val="000000" w:themeColor="text1"/>
        </w:rPr>
        <w:t>anticipated that there will be a return to whole school closures nationally and class closures will be a last resort. However, it is likely some children will have to miss school because they have asymptomatic COVID. It is also possible that, should there be a major COVID outbreak within school, whole classes may have to move to home learning for</w:t>
      </w:r>
      <w:r>
        <w:rPr>
          <w:color w:val="000000" w:themeColor="text1"/>
        </w:rPr>
        <w:t xml:space="preserve"> a short period</w:t>
      </w:r>
      <w:r w:rsidRPr="006A4EE6">
        <w:rPr>
          <w:color w:val="000000" w:themeColor="text1"/>
        </w:rPr>
        <w:t>. If your child is ill with COVID, or any other illness, they won’t be expected to complete any home learning.</w:t>
      </w:r>
      <w:r w:rsidRPr="006A4EE6">
        <w:rPr>
          <w:color w:val="000000" w:themeColor="text1"/>
        </w:rPr>
        <w:cr/>
      </w:r>
    </w:p>
    <w:p w:rsidR="004F7F21" w:rsidRDefault="004F7F21" w:rsidP="004F7F21">
      <w:pPr>
        <w:jc w:val="both"/>
      </w:pPr>
      <w:r>
        <w:t>This plan offers remote learning opportunities whilst also acknowledging that some households have limited access to devices and would require hard-copies of work and resources.</w:t>
      </w:r>
    </w:p>
    <w:p w:rsidR="003D351F" w:rsidRPr="00505D39" w:rsidRDefault="003D351F" w:rsidP="003D351F">
      <w:pPr>
        <w:jc w:val="center"/>
        <w:rPr>
          <w:b/>
          <w:color w:val="323E4F" w:themeColor="text2" w:themeShade="BF"/>
        </w:rPr>
      </w:pPr>
    </w:p>
    <w:p w:rsidR="003D351F" w:rsidRPr="00505D39" w:rsidRDefault="003D351F" w:rsidP="003D351F">
      <w:pPr>
        <w:jc w:val="center"/>
        <w:rPr>
          <w:b/>
          <w:color w:val="323E4F" w:themeColor="text2" w:themeShade="BF"/>
          <w:sz w:val="28"/>
          <w:szCs w:val="28"/>
        </w:rPr>
      </w:pPr>
      <w:r w:rsidRPr="00505D39">
        <w:rPr>
          <w:b/>
          <w:color w:val="323E4F" w:themeColor="text2" w:themeShade="BF"/>
          <w:sz w:val="28"/>
          <w:szCs w:val="28"/>
        </w:rPr>
        <w:t>Software and online platforms</w:t>
      </w:r>
    </w:p>
    <w:p w:rsidR="003D351F" w:rsidRDefault="003D351F" w:rsidP="004F7F21">
      <w:pPr>
        <w:jc w:val="both"/>
      </w:pPr>
    </w:p>
    <w:p w:rsidR="003D351F" w:rsidRDefault="003D351F" w:rsidP="003D351F">
      <w:pPr>
        <w:jc w:val="center"/>
      </w:pPr>
      <w:r>
        <w:rPr>
          <w:noProof/>
          <w:lang w:eastAsia="en-GB"/>
        </w:rPr>
        <w:drawing>
          <wp:inline distT="0" distB="0" distL="0" distR="0" wp14:anchorId="4CCB71EF">
            <wp:extent cx="1755775" cy="1012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1012190"/>
                    </a:xfrm>
                    <a:prstGeom prst="rect">
                      <a:avLst/>
                    </a:prstGeom>
                    <a:noFill/>
                  </pic:spPr>
                </pic:pic>
              </a:graphicData>
            </a:graphic>
          </wp:inline>
        </w:drawing>
      </w:r>
      <w:r>
        <w:rPr>
          <w:noProof/>
          <w:lang w:eastAsia="en-GB"/>
        </w:rPr>
        <w:drawing>
          <wp:inline distT="0" distB="0" distL="0" distR="0" wp14:anchorId="73C31A3C">
            <wp:extent cx="4371340" cy="993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340" cy="993775"/>
                    </a:xfrm>
                    <a:prstGeom prst="rect">
                      <a:avLst/>
                    </a:prstGeom>
                    <a:noFill/>
                  </pic:spPr>
                </pic:pic>
              </a:graphicData>
            </a:graphic>
          </wp:inline>
        </w:drawing>
      </w:r>
    </w:p>
    <w:p w:rsidR="003D351F" w:rsidRDefault="003D351F" w:rsidP="004F7F21">
      <w:pPr>
        <w:jc w:val="both"/>
      </w:pPr>
    </w:p>
    <w:p w:rsidR="00267B67" w:rsidRDefault="00BF4802" w:rsidP="004F7F21">
      <w:pPr>
        <w:jc w:val="both"/>
      </w:pPr>
      <w:r>
        <w:t xml:space="preserve">Within all plans, teachers will set appropriate work in-line with our current curriculum, primarily supplemented by a range of resources </w:t>
      </w:r>
      <w:r w:rsidR="009E3B90">
        <w:t>.</w:t>
      </w:r>
      <w:r w:rsidR="006D26C5">
        <w:t xml:space="preserve">Children will remain in contact </w:t>
      </w:r>
      <w:r w:rsidR="00267B67">
        <w:t xml:space="preserve">with their </w:t>
      </w:r>
      <w:r w:rsidR="009E3B90">
        <w:t>class teacher</w:t>
      </w:r>
      <w:r w:rsidR="006D26C5">
        <w:t xml:space="preserve"> primarily through Tapestry and/or Seesaw. </w:t>
      </w:r>
    </w:p>
    <w:p w:rsidR="00267B67" w:rsidRDefault="00267B67" w:rsidP="004F7F21">
      <w:pPr>
        <w:jc w:val="both"/>
      </w:pPr>
      <w:r>
        <w:t>White Rose Maths resources will be used</w:t>
      </w:r>
      <w:r w:rsidR="00476982">
        <w:t xml:space="preserve"> remotely</w:t>
      </w:r>
      <w:r>
        <w:t xml:space="preserve"> as they are matched to our current maths cu</w:t>
      </w:r>
      <w:r w:rsidR="006D26C5">
        <w:t>rriculum model</w:t>
      </w:r>
      <w:r w:rsidR="006A4EE6">
        <w:t>.</w:t>
      </w:r>
      <w:r w:rsidR="00552C21">
        <w:t xml:space="preserve"> TT </w:t>
      </w:r>
      <w:proofErr w:type="spellStart"/>
      <w:r w:rsidR="00552C21">
        <w:t>Rockstars</w:t>
      </w:r>
      <w:proofErr w:type="spellEnd"/>
      <w:r w:rsidR="00552C21">
        <w:t xml:space="preserve"> will all be utilised to support the acquisition and retention of basic core skills.</w:t>
      </w:r>
      <w:r w:rsidR="003D351F">
        <w:t xml:space="preserve"> Oak Academy resources</w:t>
      </w:r>
      <w:r w:rsidR="00505D39">
        <w:t>/lessons</w:t>
      </w:r>
      <w:r w:rsidR="003D351F">
        <w:t xml:space="preserve"> will be used </w:t>
      </w:r>
      <w:r w:rsidR="00505D39">
        <w:t xml:space="preserve">to supplement resources and teaching. </w:t>
      </w:r>
      <w:r w:rsidR="006A4EE6">
        <w:t xml:space="preserve"> </w:t>
      </w:r>
      <w:r w:rsidR="00476982">
        <w:t>Zoom</w:t>
      </w:r>
      <w:r>
        <w:t xml:space="preserve"> will</w:t>
      </w:r>
      <w:r w:rsidR="00D77F5D">
        <w:t xml:space="preserve"> support school in offering </w:t>
      </w:r>
      <w:r>
        <w:t>online learning with the opportunity for the children to communicate with their teacher through live video</w:t>
      </w:r>
      <w:r w:rsidR="006A4EE6">
        <w:t xml:space="preserve"> if a class is required to</w:t>
      </w:r>
      <w:r w:rsidR="00D77F5D">
        <w:t xml:space="preserve"> isolate</w:t>
      </w:r>
      <w:r>
        <w:t xml:space="preserve">. </w:t>
      </w:r>
    </w:p>
    <w:p w:rsidR="00552C21" w:rsidRDefault="0049269B">
      <w:pPr>
        <w:jc w:val="both"/>
      </w:pPr>
      <w:r>
        <w:t>In preparation for home-learning, parents and children need to receive logins and passwords for the following platforms (likewise teaching staff need to be familiar with them):</w:t>
      </w:r>
    </w:p>
    <w:p w:rsidR="0049269B" w:rsidRDefault="00476982" w:rsidP="0049269B">
      <w:pPr>
        <w:pStyle w:val="ListParagraph"/>
        <w:numPr>
          <w:ilvl w:val="0"/>
          <w:numId w:val="2"/>
        </w:numPr>
        <w:jc w:val="both"/>
      </w:pPr>
      <w:r>
        <w:t>Tapestry/ Seesaw</w:t>
      </w:r>
    </w:p>
    <w:p w:rsidR="0049269B" w:rsidRDefault="0049269B" w:rsidP="0049269B">
      <w:pPr>
        <w:pStyle w:val="ListParagraph"/>
        <w:numPr>
          <w:ilvl w:val="0"/>
          <w:numId w:val="2"/>
        </w:numPr>
        <w:jc w:val="both"/>
      </w:pPr>
      <w:r>
        <w:t>Spelling Shed</w:t>
      </w:r>
    </w:p>
    <w:p w:rsidR="0049269B" w:rsidRDefault="00476982" w:rsidP="0049269B">
      <w:pPr>
        <w:pStyle w:val="ListParagraph"/>
        <w:numPr>
          <w:ilvl w:val="0"/>
          <w:numId w:val="2"/>
        </w:numPr>
        <w:jc w:val="both"/>
      </w:pPr>
      <w:r>
        <w:t xml:space="preserve">TT </w:t>
      </w:r>
      <w:proofErr w:type="spellStart"/>
      <w:r>
        <w:t>Rockstars</w:t>
      </w:r>
      <w:proofErr w:type="spellEnd"/>
    </w:p>
    <w:p w:rsidR="00476982" w:rsidRDefault="00476982" w:rsidP="00476982">
      <w:pPr>
        <w:jc w:val="both"/>
      </w:pPr>
    </w:p>
    <w:p w:rsidR="0049269B" w:rsidRPr="00505D39" w:rsidRDefault="0049269B" w:rsidP="00505D39">
      <w:pPr>
        <w:jc w:val="center"/>
        <w:rPr>
          <w:b/>
          <w:color w:val="44546A" w:themeColor="text2"/>
          <w:sz w:val="28"/>
          <w:szCs w:val="28"/>
        </w:rPr>
      </w:pPr>
      <w:r w:rsidRPr="00505D39">
        <w:rPr>
          <w:b/>
          <w:color w:val="44546A" w:themeColor="text2"/>
          <w:sz w:val="28"/>
          <w:szCs w:val="28"/>
        </w:rPr>
        <w:lastRenderedPageBreak/>
        <w:t>Worksheets</w:t>
      </w:r>
      <w:r w:rsidR="002256F6" w:rsidRPr="00505D39">
        <w:rPr>
          <w:b/>
          <w:color w:val="44546A" w:themeColor="text2"/>
          <w:sz w:val="28"/>
          <w:szCs w:val="28"/>
        </w:rPr>
        <w:t xml:space="preserve"> and Practical Resources</w:t>
      </w:r>
    </w:p>
    <w:p w:rsidR="002256F6" w:rsidRDefault="002256F6">
      <w:pPr>
        <w:jc w:val="both"/>
      </w:pPr>
      <w:r>
        <w:t>If a child is isolated from school i.e. the child is sent home from school to e</w:t>
      </w:r>
      <w:r w:rsidR="00CA3885">
        <w:t xml:space="preserve">ither receive a test or self-isolate </w:t>
      </w:r>
      <w:r w:rsidR="006D26C5">
        <w:t xml:space="preserve">and they do not have access to the online </w:t>
      </w:r>
      <w:r w:rsidR="003823C9">
        <w:t>learning,</w:t>
      </w:r>
      <w:r w:rsidR="006D26C5">
        <w:t xml:space="preserve"> then paper packs of the learning will be provided. </w:t>
      </w:r>
    </w:p>
    <w:p w:rsidR="009452FB" w:rsidRPr="00505D39" w:rsidRDefault="009452FB" w:rsidP="00505D39">
      <w:pPr>
        <w:jc w:val="center"/>
        <w:rPr>
          <w:b/>
          <w:color w:val="323E4F" w:themeColor="text2" w:themeShade="BF"/>
          <w:sz w:val="28"/>
          <w:szCs w:val="28"/>
        </w:rPr>
      </w:pPr>
      <w:r w:rsidRPr="00505D39">
        <w:rPr>
          <w:b/>
          <w:color w:val="323E4F" w:themeColor="text2" w:themeShade="BF"/>
          <w:sz w:val="28"/>
          <w:szCs w:val="28"/>
        </w:rPr>
        <w:t>Remote Learning</w:t>
      </w:r>
    </w:p>
    <w:p w:rsidR="009452FB" w:rsidRPr="009452FB" w:rsidRDefault="00D207A9" w:rsidP="00317058">
      <w:r>
        <w:t>The initial response to any isolation will be to provide children with home learning materials (this might need to be deliver</w:t>
      </w:r>
      <w:r w:rsidR="003823C9">
        <w:t>ed). ICT</w:t>
      </w:r>
      <w:r w:rsidR="00220E90">
        <w:t xml:space="preserve"> equipment </w:t>
      </w:r>
      <w:r w:rsidR="003823C9">
        <w:t>will be provided as necessary.</w:t>
      </w:r>
    </w:p>
    <w:tbl>
      <w:tblPr>
        <w:tblStyle w:val="TableGrid"/>
        <w:tblW w:w="0" w:type="auto"/>
        <w:tblLook w:val="04A0" w:firstRow="1" w:lastRow="0" w:firstColumn="1" w:lastColumn="0" w:noHBand="0" w:noVBand="1"/>
      </w:tblPr>
      <w:tblGrid>
        <w:gridCol w:w="5889"/>
        <w:gridCol w:w="4872"/>
      </w:tblGrid>
      <w:tr w:rsidR="009452FB" w:rsidTr="00072310">
        <w:tc>
          <w:tcPr>
            <w:tcW w:w="15021" w:type="dxa"/>
            <w:gridSpan w:val="2"/>
            <w:shd w:val="clear" w:color="auto" w:fill="DEEAF6" w:themeFill="accent1" w:themeFillTint="33"/>
          </w:tcPr>
          <w:p w:rsidR="0053216E" w:rsidRDefault="00D77F5D" w:rsidP="008B271E">
            <w:pPr>
              <w:rPr>
                <w:b/>
              </w:rPr>
            </w:pPr>
            <w:r>
              <w:rPr>
                <w:b/>
              </w:rPr>
              <w:t>Individual Isolation</w:t>
            </w:r>
          </w:p>
          <w:p w:rsidR="009452FB" w:rsidRPr="009452FB" w:rsidRDefault="0053216E" w:rsidP="0053216E">
            <w:pPr>
              <w:rPr>
                <w:b/>
              </w:rPr>
            </w:pPr>
            <w:r w:rsidRPr="0053216E">
              <w:rPr>
                <w:i/>
              </w:rPr>
              <w:t>(Children awaiting test results or asymptomatic COVID</w:t>
            </w:r>
            <w:r>
              <w:rPr>
                <w:i/>
              </w:rPr>
              <w:t xml:space="preserve">. </w:t>
            </w:r>
            <w:r w:rsidR="00D77F5D" w:rsidRPr="00D77F5D">
              <w:rPr>
                <w:i/>
              </w:rPr>
              <w:t>Children who are ill are not expected to complete home learning)</w:t>
            </w:r>
          </w:p>
        </w:tc>
      </w:tr>
      <w:tr w:rsidR="00D207A9" w:rsidTr="00072310">
        <w:trPr>
          <w:trHeight w:val="305"/>
        </w:trPr>
        <w:tc>
          <w:tcPr>
            <w:tcW w:w="8500" w:type="dxa"/>
            <w:shd w:val="clear" w:color="auto" w:fill="DEEAF6" w:themeFill="accent1" w:themeFillTint="33"/>
          </w:tcPr>
          <w:p w:rsidR="00D207A9" w:rsidRDefault="00D207A9" w:rsidP="008B271E">
            <w:pPr>
              <w:jc w:val="center"/>
            </w:pPr>
            <w:r>
              <w:t>Ongoing Support</w:t>
            </w:r>
          </w:p>
        </w:tc>
        <w:tc>
          <w:tcPr>
            <w:tcW w:w="6521" w:type="dxa"/>
            <w:shd w:val="clear" w:color="auto" w:fill="DEEAF6" w:themeFill="accent1" w:themeFillTint="33"/>
          </w:tcPr>
          <w:p w:rsidR="00D207A9" w:rsidRDefault="00D207A9" w:rsidP="008B271E">
            <w:pPr>
              <w:jc w:val="center"/>
            </w:pPr>
            <w:r>
              <w:t>Safeguarding</w:t>
            </w:r>
            <w:r w:rsidR="00613DF1">
              <w:t>/SEND</w:t>
            </w:r>
          </w:p>
        </w:tc>
      </w:tr>
      <w:tr w:rsidR="00D207A9" w:rsidTr="00317058">
        <w:trPr>
          <w:trHeight w:val="304"/>
        </w:trPr>
        <w:tc>
          <w:tcPr>
            <w:tcW w:w="8500" w:type="dxa"/>
          </w:tcPr>
          <w:p w:rsidR="00D77F5D" w:rsidRDefault="00D77F5D" w:rsidP="00D77F5D">
            <w:r>
              <w:t>As the teacher will still be teaching the rest of the</w:t>
            </w:r>
          </w:p>
          <w:p w:rsidR="00D77F5D" w:rsidRDefault="00D77F5D" w:rsidP="00D77F5D">
            <w:r>
              <w:t xml:space="preserve">class in school, and as we have ensured that all </w:t>
            </w:r>
          </w:p>
          <w:p w:rsidR="00D77F5D" w:rsidRDefault="00D77F5D" w:rsidP="00D77F5D">
            <w:r>
              <w:t>children have a digital device if requested, the</w:t>
            </w:r>
          </w:p>
          <w:p w:rsidR="00D207A9" w:rsidRDefault="00D77F5D" w:rsidP="008B271E">
            <w:r>
              <w:t>teacher will use</w:t>
            </w:r>
            <w:r w:rsidR="006D26C5">
              <w:t xml:space="preserve"> Seesaw/ Tapestry</w:t>
            </w:r>
            <w:r>
              <w:t xml:space="preserve"> to </w:t>
            </w:r>
            <w:r w:rsidR="00D207A9">
              <w:t xml:space="preserve">upload </w:t>
            </w:r>
            <w:r w:rsidR="006D26C5">
              <w:t xml:space="preserve">activities and </w:t>
            </w:r>
            <w:r w:rsidR="00D207A9">
              <w:t>worksheets</w:t>
            </w:r>
            <w:r w:rsidR="006D26C5">
              <w:t xml:space="preserve"> for the day</w:t>
            </w:r>
            <w:r w:rsidR="00D207A9">
              <w:t>. The teacher will decide what materials are most appropriate for the individual child.</w:t>
            </w:r>
            <w:r>
              <w:t xml:space="preserve"> </w:t>
            </w:r>
          </w:p>
          <w:p w:rsidR="008604F7" w:rsidRDefault="008604F7" w:rsidP="008B271E"/>
          <w:p w:rsidR="00D207A9" w:rsidRDefault="00D207A9" w:rsidP="008B271E"/>
          <w:p w:rsidR="00D207A9" w:rsidRDefault="00D207A9" w:rsidP="008604F7"/>
        </w:tc>
        <w:tc>
          <w:tcPr>
            <w:tcW w:w="6521" w:type="dxa"/>
          </w:tcPr>
          <w:p w:rsidR="00D207A9" w:rsidRDefault="00D207A9" w:rsidP="008B271E">
            <w:r>
              <w:t xml:space="preserve">School office to contact parents to ensure a test has been taken and to make sure that parents know to communicate test results to </w:t>
            </w:r>
            <w:r w:rsidR="008604F7">
              <w:t xml:space="preserve">school. </w:t>
            </w:r>
          </w:p>
          <w:p w:rsidR="00D207A9" w:rsidRDefault="00D207A9" w:rsidP="008B271E"/>
          <w:p w:rsidR="00D207A9" w:rsidRDefault="00D207A9" w:rsidP="008B271E">
            <w:r>
              <w:t>If child is vulnerable in any way, the DSL will ensure that appropriate agencies are notified and arrange for regular safe and well checks via a phone call from the DSL (record on CPOMS).</w:t>
            </w:r>
          </w:p>
          <w:p w:rsidR="00D207A9" w:rsidRDefault="00D207A9" w:rsidP="008B271E"/>
          <w:p w:rsidR="00D77F5D" w:rsidRDefault="0036121C" w:rsidP="0036121C">
            <w:r w:rsidRPr="0036121C">
              <w:t>I</w:t>
            </w:r>
            <w:r w:rsidR="00072310">
              <w:t>f a child does not engage, the c</w:t>
            </w:r>
            <w:r w:rsidRPr="0036121C">
              <w:t>lass</w:t>
            </w:r>
            <w:r w:rsidR="00072310">
              <w:t xml:space="preserve"> </w:t>
            </w:r>
            <w:r w:rsidRPr="0036121C">
              <w:t>teacher is to call the parents to discuss obstacles and support.</w:t>
            </w:r>
            <w:r w:rsidR="00D77F5D">
              <w:t xml:space="preserve"> </w:t>
            </w:r>
          </w:p>
          <w:p w:rsidR="00D77F5D" w:rsidRDefault="00D77F5D" w:rsidP="0036121C"/>
        </w:tc>
      </w:tr>
    </w:tbl>
    <w:p w:rsidR="00432D68" w:rsidRDefault="00432D68">
      <w:pPr>
        <w:jc w:val="both"/>
      </w:pPr>
    </w:p>
    <w:tbl>
      <w:tblPr>
        <w:tblStyle w:val="TableGrid"/>
        <w:tblW w:w="0" w:type="auto"/>
        <w:tblLook w:val="04A0" w:firstRow="1" w:lastRow="0" w:firstColumn="1" w:lastColumn="0" w:noHBand="0" w:noVBand="1"/>
      </w:tblPr>
      <w:tblGrid>
        <w:gridCol w:w="5905"/>
        <w:gridCol w:w="4856"/>
      </w:tblGrid>
      <w:tr w:rsidR="008B271E" w:rsidTr="00072310">
        <w:trPr>
          <w:trHeight w:val="254"/>
        </w:trPr>
        <w:tc>
          <w:tcPr>
            <w:tcW w:w="15108" w:type="dxa"/>
            <w:gridSpan w:val="2"/>
            <w:shd w:val="clear" w:color="auto" w:fill="9CC2E5" w:themeFill="accent1" w:themeFillTint="99"/>
          </w:tcPr>
          <w:p w:rsidR="008B271E" w:rsidRPr="009452FB" w:rsidRDefault="00D77F5D" w:rsidP="008B271E">
            <w:pPr>
              <w:rPr>
                <w:b/>
              </w:rPr>
            </w:pPr>
            <w:r>
              <w:rPr>
                <w:b/>
              </w:rPr>
              <w:t>Class Closure</w:t>
            </w:r>
          </w:p>
        </w:tc>
      </w:tr>
      <w:tr w:rsidR="00D207A9" w:rsidTr="00072310">
        <w:trPr>
          <w:trHeight w:val="287"/>
        </w:trPr>
        <w:tc>
          <w:tcPr>
            <w:tcW w:w="8500" w:type="dxa"/>
            <w:shd w:val="clear" w:color="auto" w:fill="9CC2E5" w:themeFill="accent1" w:themeFillTint="99"/>
          </w:tcPr>
          <w:p w:rsidR="00D207A9" w:rsidRDefault="00D207A9" w:rsidP="008B271E">
            <w:pPr>
              <w:jc w:val="center"/>
            </w:pPr>
            <w:r>
              <w:t>Ongoing Support</w:t>
            </w:r>
          </w:p>
        </w:tc>
        <w:tc>
          <w:tcPr>
            <w:tcW w:w="6608" w:type="dxa"/>
            <w:shd w:val="clear" w:color="auto" w:fill="9CC2E5" w:themeFill="accent1" w:themeFillTint="99"/>
          </w:tcPr>
          <w:p w:rsidR="00D207A9" w:rsidRDefault="00D207A9" w:rsidP="008B271E">
            <w:pPr>
              <w:jc w:val="center"/>
            </w:pPr>
            <w:r>
              <w:t>Safeguarding</w:t>
            </w:r>
            <w:r w:rsidR="00613DF1">
              <w:t>/SEND</w:t>
            </w:r>
          </w:p>
        </w:tc>
      </w:tr>
      <w:tr w:rsidR="00D207A9" w:rsidTr="00317058">
        <w:trPr>
          <w:trHeight w:val="286"/>
        </w:trPr>
        <w:tc>
          <w:tcPr>
            <w:tcW w:w="8500" w:type="dxa"/>
          </w:tcPr>
          <w:p w:rsidR="00D77F5D" w:rsidRDefault="00D77F5D" w:rsidP="00D77F5D">
            <w:r>
              <w:t>As the whole class will be working from home, the</w:t>
            </w:r>
          </w:p>
          <w:p w:rsidR="00D207A9" w:rsidRDefault="00D77F5D" w:rsidP="00D77F5D">
            <w:r>
              <w:t xml:space="preserve">teacher will provide all lessons and a daily timetable for activities. </w:t>
            </w:r>
          </w:p>
          <w:p w:rsidR="0053216E" w:rsidRDefault="0053216E" w:rsidP="00D77F5D"/>
          <w:p w:rsidR="0053216E" w:rsidRDefault="0053216E" w:rsidP="0053216E">
            <w:r>
              <w:t xml:space="preserve">Using Seesaw, the class teacher will upload a timetable for the day </w:t>
            </w:r>
            <w:r w:rsidR="003823C9">
              <w:t>before 9am.</w:t>
            </w:r>
            <w:r>
              <w:t xml:space="preserve"> </w:t>
            </w:r>
          </w:p>
          <w:p w:rsidR="0053216E" w:rsidRDefault="0053216E" w:rsidP="0053216E"/>
          <w:p w:rsidR="0053216E" w:rsidRDefault="0053216E" w:rsidP="0053216E">
            <w:r>
              <w:t>The Class</w:t>
            </w:r>
            <w:r w:rsidR="003823C9">
              <w:t xml:space="preserve"> </w:t>
            </w:r>
            <w:r>
              <w:t xml:space="preserve">teacher will share links to appropriate lessons from White Rose Maths or videos through Seesaw. </w:t>
            </w:r>
          </w:p>
          <w:p w:rsidR="0053216E" w:rsidRDefault="0053216E" w:rsidP="0053216E"/>
          <w:p w:rsidR="0053216E" w:rsidRDefault="0053216E" w:rsidP="0053216E">
            <w:r>
              <w:t xml:space="preserve">Teachers will then be accessible to children through Zoom twice daily so that any issues or teaching can be delivered. </w:t>
            </w:r>
          </w:p>
          <w:p w:rsidR="0053216E" w:rsidRDefault="0053216E" w:rsidP="0053216E"/>
          <w:p w:rsidR="0053216E" w:rsidRDefault="0053216E" w:rsidP="0053216E">
            <w:r>
              <w:t>For non-core lessons, resources will be uploaded to Seesaw and where possible web-links to appropriate support materials will be shared.</w:t>
            </w:r>
          </w:p>
          <w:p w:rsidR="0053216E" w:rsidRDefault="0053216E" w:rsidP="0053216E"/>
          <w:p w:rsidR="00D207A9" w:rsidRDefault="0053216E" w:rsidP="0053216E">
            <w:r>
              <w:t>Completed work should be photographed and uploaded to Seesaw. Teachers can then review the work completed and ensure that the following day’s lesson addresses misconceptions etc. Feedback and queries can take place throughout the day using either Zoom or Seesaw depending on the teacher’s preference.</w:t>
            </w:r>
          </w:p>
        </w:tc>
        <w:tc>
          <w:tcPr>
            <w:tcW w:w="6608" w:type="dxa"/>
          </w:tcPr>
          <w:p w:rsidR="00D207A9" w:rsidRDefault="00D207A9" w:rsidP="008B271E">
            <w:r>
              <w:t>Sc</w:t>
            </w:r>
            <w:r w:rsidR="00D77F5D">
              <w:t>hool office to contact parents</w:t>
            </w:r>
          </w:p>
          <w:p w:rsidR="00D207A9" w:rsidRDefault="00D207A9" w:rsidP="008B271E"/>
          <w:p w:rsidR="00D207A9" w:rsidRDefault="00D207A9" w:rsidP="008B271E">
            <w:r>
              <w:t>If children are entitled to benefit-related FSM ensure food made av</w:t>
            </w:r>
            <w:r w:rsidR="0036121C">
              <w:t>ailable.</w:t>
            </w:r>
          </w:p>
          <w:p w:rsidR="0036121C" w:rsidRDefault="0036121C" w:rsidP="008B271E"/>
          <w:p w:rsidR="00D207A9" w:rsidRDefault="00D207A9" w:rsidP="008B271E">
            <w:r>
              <w:t>If any child is vulnerable in any way, the DSL will ensure that appropriate agencies are notified and arrange for regular safe and well checks via a phone call from the DSL (record on CPOMS).</w:t>
            </w:r>
          </w:p>
          <w:p w:rsidR="00BB7C51" w:rsidRDefault="00BB7C51" w:rsidP="008B271E"/>
          <w:p w:rsidR="00BB7C51" w:rsidRDefault="00BB7C51" w:rsidP="008B271E">
            <w:r w:rsidRPr="00BB7C51">
              <w:t xml:space="preserve">Learning opportunities for pupils with SEND will be closely monitored by the </w:t>
            </w:r>
            <w:proofErr w:type="spellStart"/>
            <w:r w:rsidRPr="00BB7C51">
              <w:t>SENDCo</w:t>
            </w:r>
            <w:proofErr w:type="spellEnd"/>
            <w:r w:rsidRPr="00BB7C51">
              <w:t>.</w:t>
            </w:r>
          </w:p>
          <w:p w:rsidR="00317058" w:rsidRDefault="00317058" w:rsidP="008B271E"/>
          <w:p w:rsidR="00D207A9" w:rsidRDefault="0036121C" w:rsidP="00317058">
            <w:r w:rsidRPr="0036121C">
              <w:t>I</w:t>
            </w:r>
            <w:r w:rsidR="00072310">
              <w:t>f a child does not engage, the c</w:t>
            </w:r>
            <w:r w:rsidRPr="0036121C">
              <w:t>lass</w:t>
            </w:r>
            <w:r w:rsidR="00072310">
              <w:t xml:space="preserve"> </w:t>
            </w:r>
            <w:r w:rsidRPr="0036121C">
              <w:t>teacher is to call the parents to discuss obstacles and support.</w:t>
            </w:r>
          </w:p>
        </w:tc>
      </w:tr>
    </w:tbl>
    <w:p w:rsidR="008B271E" w:rsidRDefault="008B271E">
      <w:pPr>
        <w:jc w:val="both"/>
      </w:pPr>
    </w:p>
    <w:p w:rsidR="008604F7" w:rsidRDefault="008604F7">
      <w:pPr>
        <w:jc w:val="both"/>
      </w:pPr>
    </w:p>
    <w:tbl>
      <w:tblPr>
        <w:tblStyle w:val="TableGrid"/>
        <w:tblW w:w="0" w:type="auto"/>
        <w:tblLook w:val="04A0" w:firstRow="1" w:lastRow="0" w:firstColumn="1" w:lastColumn="0" w:noHBand="0" w:noVBand="1"/>
      </w:tblPr>
      <w:tblGrid>
        <w:gridCol w:w="6764"/>
        <w:gridCol w:w="3997"/>
      </w:tblGrid>
      <w:tr w:rsidR="00220E90" w:rsidRPr="00220E90" w:rsidTr="0053216E">
        <w:tc>
          <w:tcPr>
            <w:tcW w:w="10761" w:type="dxa"/>
            <w:gridSpan w:val="2"/>
            <w:shd w:val="clear" w:color="auto" w:fill="9CC2E5" w:themeFill="accent1" w:themeFillTint="99"/>
          </w:tcPr>
          <w:p w:rsidR="00220E90" w:rsidRPr="00220E90" w:rsidRDefault="00220E90" w:rsidP="00774C31">
            <w:pPr>
              <w:spacing w:after="160" w:line="259" w:lineRule="auto"/>
              <w:jc w:val="both"/>
              <w:rPr>
                <w:b/>
              </w:rPr>
            </w:pPr>
            <w:r>
              <w:rPr>
                <w:b/>
              </w:rPr>
              <w:lastRenderedPageBreak/>
              <w:t>Lockdown</w:t>
            </w:r>
            <w:r w:rsidR="00774C31">
              <w:rPr>
                <w:b/>
              </w:rPr>
              <w:t xml:space="preserve">/ Partial school closure </w:t>
            </w:r>
          </w:p>
        </w:tc>
      </w:tr>
      <w:tr w:rsidR="00220E90" w:rsidRPr="00220E90" w:rsidTr="0053216E">
        <w:trPr>
          <w:trHeight w:val="305"/>
        </w:trPr>
        <w:tc>
          <w:tcPr>
            <w:tcW w:w="6764" w:type="dxa"/>
            <w:shd w:val="clear" w:color="auto" w:fill="9CC2E5" w:themeFill="accent1" w:themeFillTint="99"/>
          </w:tcPr>
          <w:p w:rsidR="00220E90" w:rsidRPr="00220E90" w:rsidRDefault="00220E90" w:rsidP="00220E90">
            <w:pPr>
              <w:spacing w:after="160" w:line="259" w:lineRule="auto"/>
              <w:jc w:val="both"/>
            </w:pPr>
            <w:r w:rsidRPr="00220E90">
              <w:t>Ongoing Support</w:t>
            </w:r>
          </w:p>
        </w:tc>
        <w:tc>
          <w:tcPr>
            <w:tcW w:w="3997" w:type="dxa"/>
            <w:shd w:val="clear" w:color="auto" w:fill="9CC2E5" w:themeFill="accent1" w:themeFillTint="99"/>
          </w:tcPr>
          <w:p w:rsidR="00220E90" w:rsidRPr="00220E90" w:rsidRDefault="00220E90" w:rsidP="00220E90">
            <w:pPr>
              <w:spacing w:after="160" w:line="259" w:lineRule="auto"/>
              <w:jc w:val="both"/>
            </w:pPr>
            <w:r w:rsidRPr="00220E90">
              <w:t>Safeguarding/SEND</w:t>
            </w:r>
          </w:p>
        </w:tc>
      </w:tr>
      <w:tr w:rsidR="00220E90" w:rsidRPr="00220E90" w:rsidTr="0053216E">
        <w:trPr>
          <w:trHeight w:val="304"/>
        </w:trPr>
        <w:tc>
          <w:tcPr>
            <w:tcW w:w="6764" w:type="dxa"/>
          </w:tcPr>
          <w:p w:rsidR="0053216E" w:rsidRDefault="0053216E" w:rsidP="0053216E">
            <w:pPr>
              <w:jc w:val="both"/>
            </w:pPr>
            <w:r>
              <w:t xml:space="preserve">The learning structure will follow the same structure as a </w:t>
            </w:r>
          </w:p>
          <w:p w:rsidR="0053216E" w:rsidRDefault="0053216E" w:rsidP="00220E90">
            <w:pPr>
              <w:spacing w:after="160" w:line="259" w:lineRule="auto"/>
              <w:jc w:val="both"/>
            </w:pPr>
            <w:r>
              <w:t xml:space="preserve">class closure. </w:t>
            </w:r>
          </w:p>
          <w:p w:rsidR="00220E90" w:rsidRPr="00220E90" w:rsidRDefault="00F6375A" w:rsidP="00220E90">
            <w:pPr>
              <w:spacing w:after="160" w:line="259" w:lineRule="auto"/>
              <w:jc w:val="both"/>
            </w:pPr>
            <w:r>
              <w:t xml:space="preserve">Teachers will </w:t>
            </w:r>
            <w:r w:rsidR="00220E90" w:rsidRPr="00220E90">
              <w:t xml:space="preserve">share a timetable of learning </w:t>
            </w:r>
            <w:r w:rsidR="00220E90">
              <w:t>each day</w:t>
            </w:r>
            <w:r w:rsidR="00220E90" w:rsidRPr="00220E90">
              <w:t>– this will</w:t>
            </w:r>
            <w:r w:rsidR="00220E90">
              <w:t xml:space="preserve"> follow the usual curriculum. The children attending school will access the same learning as children who are attending school remotely.</w:t>
            </w:r>
          </w:p>
          <w:p w:rsidR="00220E90" w:rsidRPr="00220E90" w:rsidRDefault="00220E90" w:rsidP="00220E90">
            <w:pPr>
              <w:spacing w:after="160" w:line="259" w:lineRule="auto"/>
              <w:jc w:val="both"/>
            </w:pPr>
            <w:r w:rsidRPr="00220E90">
              <w:t xml:space="preserve">Using Seesaw, the class teacher will upload a timetable for the day </w:t>
            </w:r>
            <w:r w:rsidR="003823C9">
              <w:t>before 9am.</w:t>
            </w:r>
          </w:p>
          <w:p w:rsidR="00220E90" w:rsidRPr="00220E90" w:rsidRDefault="00220E90" w:rsidP="00220E90">
            <w:pPr>
              <w:spacing w:after="160" w:line="259" w:lineRule="auto"/>
              <w:jc w:val="both"/>
            </w:pPr>
            <w:r w:rsidRPr="00220E90">
              <w:t>The Class</w:t>
            </w:r>
            <w:r w:rsidR="00774C31">
              <w:t xml:space="preserve"> </w:t>
            </w:r>
            <w:r w:rsidRPr="00220E90">
              <w:t xml:space="preserve">teacher will share links to appropriate lessons from White Rose Maths or videos through Seesaw. </w:t>
            </w:r>
          </w:p>
          <w:p w:rsidR="00220E90" w:rsidRPr="00220E90" w:rsidRDefault="00220E90" w:rsidP="00220E90">
            <w:pPr>
              <w:spacing w:after="160" w:line="259" w:lineRule="auto"/>
              <w:jc w:val="both"/>
            </w:pPr>
            <w:r w:rsidRPr="00220E90">
              <w:t>Teachers will then be accessible to children through Zoom twice daily so that any issues or teac</w:t>
            </w:r>
            <w:r>
              <w:t>hing can be delivered.</w:t>
            </w:r>
          </w:p>
          <w:p w:rsidR="00220E90" w:rsidRPr="00220E90" w:rsidRDefault="00220E90" w:rsidP="00220E90">
            <w:pPr>
              <w:spacing w:after="160" w:line="259" w:lineRule="auto"/>
              <w:jc w:val="both"/>
            </w:pPr>
            <w:r w:rsidRPr="00220E90">
              <w:t>For non-core lessons, resources will be uploaded to Seesaw and where possible web-links to appropriate support materials will be shared.</w:t>
            </w:r>
          </w:p>
          <w:p w:rsidR="00220E90" w:rsidRPr="00220E90" w:rsidRDefault="00220E90" w:rsidP="00220E90">
            <w:pPr>
              <w:spacing w:after="160" w:line="259" w:lineRule="auto"/>
              <w:jc w:val="both"/>
            </w:pPr>
            <w:r w:rsidRPr="00220E90">
              <w:t>Completed work should be photographed and uploaded to Seesaw. Teachers can then review the work completed and ensure that the following day’s lesson addresses misconceptions etc. Feedback and queries can take place throughout the day using either Zoom or Seesaw depending on the teacher’s preference.</w:t>
            </w:r>
          </w:p>
          <w:p w:rsidR="00220E90" w:rsidRPr="00220E90" w:rsidRDefault="00220E90" w:rsidP="00220E90">
            <w:pPr>
              <w:spacing w:after="160" w:line="259" w:lineRule="auto"/>
              <w:jc w:val="both"/>
            </w:pPr>
            <w:r w:rsidRPr="00220E90">
              <w:t>In the event of teachers becoming ill, SLT staff and/or Year group partner  will be required to ‘takeover’ the Seesaw account with resources being identified by the other phase teachers.</w:t>
            </w:r>
          </w:p>
        </w:tc>
        <w:tc>
          <w:tcPr>
            <w:tcW w:w="3997" w:type="dxa"/>
          </w:tcPr>
          <w:p w:rsidR="00220E90" w:rsidRDefault="00220E90" w:rsidP="00220E90">
            <w:pPr>
              <w:spacing w:after="160" w:line="259" w:lineRule="auto"/>
              <w:jc w:val="both"/>
            </w:pPr>
            <w:r>
              <w:t>Vulnerable children and children with an EHCP will be offered a place at school.</w:t>
            </w:r>
          </w:p>
          <w:p w:rsidR="00220E90" w:rsidRDefault="00220E90" w:rsidP="00220E90">
            <w:pPr>
              <w:spacing w:after="160" w:line="259" w:lineRule="auto"/>
              <w:jc w:val="both"/>
            </w:pPr>
          </w:p>
          <w:p w:rsidR="00220E90" w:rsidRDefault="00220E90" w:rsidP="00220E90">
            <w:pPr>
              <w:spacing w:after="160" w:line="259" w:lineRule="auto"/>
              <w:jc w:val="both"/>
            </w:pPr>
            <w:r>
              <w:t>Children of key workers to be offered a place when required.</w:t>
            </w:r>
          </w:p>
          <w:p w:rsidR="00220E90" w:rsidRPr="00220E90" w:rsidRDefault="00220E90" w:rsidP="00220E90">
            <w:pPr>
              <w:spacing w:after="160" w:line="259" w:lineRule="auto"/>
              <w:jc w:val="both"/>
            </w:pPr>
          </w:p>
          <w:p w:rsidR="00220E90" w:rsidRDefault="00220E90" w:rsidP="00220E90">
            <w:pPr>
              <w:spacing w:after="160" w:line="259" w:lineRule="auto"/>
              <w:jc w:val="both"/>
            </w:pPr>
            <w:r w:rsidRPr="00220E90">
              <w:t>If children are entitled to benefit-related FSM ensure food</w:t>
            </w:r>
            <w:r>
              <w:t>/ vouchers</w:t>
            </w:r>
            <w:r w:rsidRPr="00220E90">
              <w:t xml:space="preserve"> made available.</w:t>
            </w:r>
          </w:p>
          <w:p w:rsidR="00BB7C51" w:rsidRPr="00220E90" w:rsidRDefault="00BB7C51" w:rsidP="00220E90">
            <w:pPr>
              <w:spacing w:after="160" w:line="259" w:lineRule="auto"/>
              <w:jc w:val="both"/>
            </w:pPr>
            <w:r w:rsidRPr="00BB7C51">
              <w:t xml:space="preserve">Learning opportunities for pupils with SEND will be closely monitored by the </w:t>
            </w:r>
            <w:proofErr w:type="spellStart"/>
            <w:r w:rsidRPr="00BB7C51">
              <w:t>SENDCo</w:t>
            </w:r>
            <w:proofErr w:type="spellEnd"/>
            <w:r w:rsidRPr="00BB7C51">
              <w:t>.</w:t>
            </w:r>
          </w:p>
          <w:p w:rsidR="00220E90" w:rsidRPr="00220E90" w:rsidRDefault="00220E90" w:rsidP="00220E90">
            <w:pPr>
              <w:spacing w:after="160" w:line="259" w:lineRule="auto"/>
              <w:jc w:val="both"/>
            </w:pPr>
            <w:r w:rsidRPr="00220E90">
              <w:t xml:space="preserve">Those not engaging with home learning are to receive a phone call from a class teacher or member of SLT to discuss the obstacles and the support needed by the family. </w:t>
            </w:r>
            <w:r>
              <w:t xml:space="preserve">Some families may be offered ICT equipment to help them access the learning. </w:t>
            </w:r>
          </w:p>
          <w:p w:rsidR="00220E90" w:rsidRPr="00220E90" w:rsidRDefault="00220E90" w:rsidP="00220E90">
            <w:pPr>
              <w:spacing w:after="160" w:line="259" w:lineRule="auto"/>
              <w:jc w:val="both"/>
            </w:pPr>
          </w:p>
          <w:p w:rsidR="00220E90" w:rsidRPr="00220E90" w:rsidRDefault="00220E90" w:rsidP="00220E90">
            <w:pPr>
              <w:spacing w:after="160" w:line="259" w:lineRule="auto"/>
              <w:jc w:val="both"/>
            </w:pPr>
          </w:p>
          <w:p w:rsidR="00220E90" w:rsidRPr="00220E90" w:rsidRDefault="00220E90" w:rsidP="00220E90">
            <w:pPr>
              <w:spacing w:after="160" w:line="259" w:lineRule="auto"/>
              <w:jc w:val="both"/>
            </w:pPr>
          </w:p>
        </w:tc>
      </w:tr>
    </w:tbl>
    <w:p w:rsidR="00220E90" w:rsidRPr="00220E90" w:rsidRDefault="00220E90" w:rsidP="00220E90">
      <w:pPr>
        <w:jc w:val="both"/>
      </w:pPr>
    </w:p>
    <w:p w:rsidR="00220E90" w:rsidRDefault="00220E90">
      <w:pPr>
        <w:jc w:val="both"/>
      </w:pPr>
    </w:p>
    <w:p w:rsidR="005F0030" w:rsidRDefault="00BB7C51">
      <w:pPr>
        <w:jc w:val="both"/>
      </w:pPr>
      <w:r>
        <w:t>U</w:t>
      </w:r>
      <w:r w:rsidR="0053216E">
        <w:t>pdat</w:t>
      </w:r>
      <w:r w:rsidR="00E902CC">
        <w:t>ed September 2023</w:t>
      </w:r>
      <w:bookmarkStart w:id="0" w:name="_GoBack"/>
      <w:bookmarkEnd w:id="0"/>
    </w:p>
    <w:p w:rsidR="00CA3885" w:rsidRPr="00A93866" w:rsidRDefault="00CA3885">
      <w:pPr>
        <w:jc w:val="both"/>
      </w:pPr>
      <w:r>
        <w:t>K. Seaborn</w:t>
      </w:r>
    </w:p>
    <w:sectPr w:rsidR="00CA3885" w:rsidRPr="00A93866" w:rsidSect="009E3B90">
      <w:pgSz w:w="11906" w:h="16838"/>
      <w:pgMar w:top="720" w:right="709"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58A9"/>
    <w:multiLevelType w:val="hybridMultilevel"/>
    <w:tmpl w:val="227A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47327"/>
    <w:multiLevelType w:val="hybridMultilevel"/>
    <w:tmpl w:val="DE5A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E8"/>
    <w:rsid w:val="00072310"/>
    <w:rsid w:val="000A7C31"/>
    <w:rsid w:val="001136ED"/>
    <w:rsid w:val="001E5878"/>
    <w:rsid w:val="00220E90"/>
    <w:rsid w:val="002256F6"/>
    <w:rsid w:val="00232208"/>
    <w:rsid w:val="00267B67"/>
    <w:rsid w:val="002F2140"/>
    <w:rsid w:val="00317058"/>
    <w:rsid w:val="00317690"/>
    <w:rsid w:val="0036121C"/>
    <w:rsid w:val="003823C9"/>
    <w:rsid w:val="003D351F"/>
    <w:rsid w:val="00414092"/>
    <w:rsid w:val="00432D68"/>
    <w:rsid w:val="00476982"/>
    <w:rsid w:val="0049269B"/>
    <w:rsid w:val="004F7F21"/>
    <w:rsid w:val="00505D39"/>
    <w:rsid w:val="0053216E"/>
    <w:rsid w:val="005433A5"/>
    <w:rsid w:val="00552C21"/>
    <w:rsid w:val="005562E3"/>
    <w:rsid w:val="00584F03"/>
    <w:rsid w:val="005A068D"/>
    <w:rsid w:val="005F0030"/>
    <w:rsid w:val="005F1EB1"/>
    <w:rsid w:val="00613DF1"/>
    <w:rsid w:val="006A4EE6"/>
    <w:rsid w:val="006D26C5"/>
    <w:rsid w:val="00745F2E"/>
    <w:rsid w:val="00774C31"/>
    <w:rsid w:val="007D6201"/>
    <w:rsid w:val="008604F7"/>
    <w:rsid w:val="008B271E"/>
    <w:rsid w:val="009452FB"/>
    <w:rsid w:val="009707F2"/>
    <w:rsid w:val="009C0E6B"/>
    <w:rsid w:val="009D1256"/>
    <w:rsid w:val="009E3B90"/>
    <w:rsid w:val="00A92125"/>
    <w:rsid w:val="00A93866"/>
    <w:rsid w:val="00B72573"/>
    <w:rsid w:val="00BB7C51"/>
    <w:rsid w:val="00BE01E9"/>
    <w:rsid w:val="00BF4802"/>
    <w:rsid w:val="00C011AE"/>
    <w:rsid w:val="00C3466F"/>
    <w:rsid w:val="00C81BE3"/>
    <w:rsid w:val="00CA3885"/>
    <w:rsid w:val="00D207A9"/>
    <w:rsid w:val="00D77F5D"/>
    <w:rsid w:val="00E079C7"/>
    <w:rsid w:val="00E21FE8"/>
    <w:rsid w:val="00E61EF8"/>
    <w:rsid w:val="00E81A34"/>
    <w:rsid w:val="00E902CC"/>
    <w:rsid w:val="00F6375A"/>
    <w:rsid w:val="00F7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2819"/>
  <w15:chartTrackingRefBased/>
  <w15:docId w15:val="{DD86C71F-0723-4E7A-B723-E067791C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E8"/>
    <w:pPr>
      <w:ind w:left="720"/>
      <w:contextualSpacing/>
    </w:pPr>
  </w:style>
  <w:style w:type="character" w:styleId="Hyperlink">
    <w:name w:val="Hyperlink"/>
    <w:basedOn w:val="DefaultParagraphFont"/>
    <w:uiPriority w:val="99"/>
    <w:unhideWhenUsed/>
    <w:rsid w:val="001E5878"/>
    <w:rPr>
      <w:color w:val="0563C1" w:themeColor="hyperlink"/>
      <w:u w:val="single"/>
    </w:rPr>
  </w:style>
  <w:style w:type="table" w:styleId="TableGrid">
    <w:name w:val="Table Grid"/>
    <w:basedOn w:val="TableNormal"/>
    <w:uiPriority w:val="39"/>
    <w:rsid w:val="0094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DGfL</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Rawlings</dc:creator>
  <cp:keywords/>
  <dc:description/>
  <cp:lastModifiedBy>K Seaborn</cp:lastModifiedBy>
  <cp:revision>2</cp:revision>
  <dcterms:created xsi:type="dcterms:W3CDTF">2023-09-15T16:08:00Z</dcterms:created>
  <dcterms:modified xsi:type="dcterms:W3CDTF">2023-09-15T16:08:00Z</dcterms:modified>
</cp:coreProperties>
</file>